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40A" w:rsidRPr="00CF6834" w:rsidRDefault="0045740A" w:rsidP="0045740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A559CE">
        <w:rPr>
          <w:rFonts w:cs="Arial" w:hint="eastAsia"/>
          <w:bCs/>
          <w:sz w:val="20"/>
          <w:lang w:eastAsia="ja-JP"/>
        </w:rPr>
        <w:t>5</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Pr="0081369B">
        <w:rPr>
          <w:rFonts w:cs="Arial"/>
          <w:bCs/>
          <w:sz w:val="20"/>
        </w:rPr>
        <w:t>R1-1</w:t>
      </w:r>
      <w:r>
        <w:rPr>
          <w:rFonts w:cs="Arial" w:hint="eastAsia"/>
          <w:bCs/>
          <w:sz w:val="20"/>
          <w:lang w:eastAsia="ja-JP"/>
        </w:rPr>
        <w:t>6</w:t>
      </w:r>
      <w:r w:rsidR="00617708">
        <w:rPr>
          <w:rFonts w:cs="Arial" w:hint="eastAsia"/>
          <w:bCs/>
          <w:sz w:val="20"/>
          <w:lang w:eastAsia="ja-JP"/>
        </w:rPr>
        <w:t>4915</w:t>
      </w:r>
      <w:bookmarkStart w:id="0" w:name="_GoBack"/>
      <w:bookmarkEnd w:id="0"/>
    </w:p>
    <w:p w:rsidR="0045740A" w:rsidRPr="0093682F" w:rsidRDefault="00A559CE" w:rsidP="0045740A">
      <w:pPr>
        <w:pStyle w:val="TdocHeader2"/>
        <w:jc w:val="left"/>
        <w:rPr>
          <w:rFonts w:eastAsiaTheme="minorEastAsia"/>
          <w:lang w:val="en-US"/>
        </w:rPr>
      </w:pPr>
      <w:r>
        <w:rPr>
          <w:rFonts w:eastAsia="ＭＳ 明朝" w:cs="Arial" w:hint="eastAsia"/>
          <w:bCs/>
          <w:sz w:val="20"/>
          <w:lang w:val="en-US" w:eastAsia="ja-JP"/>
        </w:rPr>
        <w:t>Nanjing, China</w:t>
      </w:r>
      <w:r>
        <w:rPr>
          <w:rFonts w:eastAsia="ＭＳ 明朝" w:cs="Arial"/>
          <w:bCs/>
          <w:sz w:val="20"/>
          <w:lang w:val="en-US" w:eastAsia="ja-JP"/>
        </w:rPr>
        <w:t xml:space="preserve"> </w:t>
      </w:r>
      <w:r>
        <w:rPr>
          <w:rFonts w:eastAsia="ＭＳ 明朝" w:cs="Arial" w:hint="eastAsia"/>
          <w:bCs/>
          <w:sz w:val="20"/>
          <w:lang w:val="en-US" w:eastAsia="ja-JP"/>
        </w:rPr>
        <w:t>23</w:t>
      </w:r>
      <w:r>
        <w:rPr>
          <w:rFonts w:eastAsia="ＭＳ 明朝" w:cs="Arial"/>
          <w:bCs/>
          <w:sz w:val="20"/>
          <w:lang w:val="en-US" w:eastAsia="ja-JP"/>
        </w:rPr>
        <w:t xml:space="preserve">th - </w:t>
      </w:r>
      <w:r>
        <w:rPr>
          <w:rFonts w:eastAsia="ＭＳ 明朝" w:cs="Arial" w:hint="eastAsia"/>
          <w:bCs/>
          <w:sz w:val="20"/>
          <w:lang w:val="en-US" w:eastAsia="ja-JP"/>
        </w:rPr>
        <w:t>27</w:t>
      </w:r>
      <w:r w:rsidR="006863FE" w:rsidRPr="006863FE">
        <w:rPr>
          <w:rFonts w:eastAsia="ＭＳ 明朝" w:cs="Arial"/>
          <w:bCs/>
          <w:sz w:val="20"/>
          <w:lang w:val="en-US" w:eastAsia="ja-JP"/>
        </w:rPr>
        <w:t xml:space="preserve">th </w:t>
      </w:r>
      <w:r>
        <w:rPr>
          <w:rFonts w:eastAsia="ＭＳ 明朝" w:cs="Arial" w:hint="eastAsia"/>
          <w:bCs/>
          <w:sz w:val="20"/>
          <w:lang w:val="en-US" w:eastAsia="ja-JP"/>
        </w:rPr>
        <w:t>May</w:t>
      </w:r>
      <w:r w:rsidR="006863FE" w:rsidRPr="006863FE">
        <w:rPr>
          <w:rFonts w:eastAsia="ＭＳ 明朝" w:cs="Arial"/>
          <w:bCs/>
          <w:sz w:val="20"/>
          <w:lang w:val="en-US" w:eastAsia="ja-JP"/>
        </w:rPr>
        <w:t xml:space="preserve"> 2016</w:t>
      </w: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B1757">
        <w:rPr>
          <w:rFonts w:eastAsiaTheme="minorEastAsia" w:hint="eastAsia"/>
          <w:b w:val="0"/>
          <w:sz w:val="20"/>
          <w:lang w:eastAsia="ja-JP"/>
        </w:rPr>
        <w:t>Transient period on NR uplink frame structure design</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940664">
        <w:rPr>
          <w:rFonts w:ascii="Arial" w:hAnsi="Arial" w:hint="eastAsia"/>
          <w:lang w:eastAsia="ja-JP"/>
        </w:rPr>
        <w:t>7.1.4</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45740A" w:rsidRDefault="00D673C2" w:rsidP="0045740A">
      <w:pPr>
        <w:pStyle w:val="1"/>
        <w:tabs>
          <w:tab w:val="num" w:pos="426"/>
        </w:tabs>
        <w:ind w:left="426" w:hanging="426"/>
        <w:rPr>
          <w:szCs w:val="36"/>
          <w:lang w:eastAsia="ja-JP"/>
        </w:rPr>
      </w:pPr>
      <w:r>
        <w:rPr>
          <w:rFonts w:hint="eastAsia"/>
          <w:szCs w:val="36"/>
          <w:lang w:eastAsia="ja-JP"/>
        </w:rPr>
        <w:t>Introduction</w:t>
      </w:r>
    </w:p>
    <w:p w:rsidR="00ED4A22" w:rsidRDefault="00ED4A22" w:rsidP="00C0347D">
      <w:pPr>
        <w:pStyle w:val="TdocHeader2"/>
        <w:jc w:val="left"/>
        <w:rPr>
          <w:rFonts w:eastAsiaTheme="minorEastAsia"/>
          <w:lang w:eastAsia="ja-JP"/>
        </w:rPr>
      </w:pPr>
    </w:p>
    <w:p w:rsidR="00F018D7" w:rsidRDefault="001B37D2" w:rsidP="00F018D7">
      <w:pPr>
        <w:rPr>
          <w:rFonts w:cs="Arial"/>
          <w:lang w:eastAsia="ja-JP"/>
        </w:rPr>
      </w:pPr>
      <w:r>
        <w:rPr>
          <w:rFonts w:cs="Arial" w:hint="eastAsia"/>
          <w:lang w:eastAsia="ja-JP"/>
        </w:rPr>
        <w:t>This document disc</w:t>
      </w:r>
      <w:r w:rsidR="007B1757">
        <w:rPr>
          <w:rFonts w:cs="Arial" w:hint="eastAsia"/>
          <w:lang w:eastAsia="ja-JP"/>
        </w:rPr>
        <w:t>uss</w:t>
      </w:r>
      <w:r w:rsidR="00E85171">
        <w:rPr>
          <w:rFonts w:cs="Arial" w:hint="eastAsia"/>
          <w:lang w:eastAsia="ja-JP"/>
        </w:rPr>
        <w:t>es</w:t>
      </w:r>
      <w:r w:rsidR="00657521">
        <w:rPr>
          <w:rFonts w:cs="Arial" w:hint="eastAsia"/>
          <w:lang w:eastAsia="ja-JP"/>
        </w:rPr>
        <w:t xml:space="preserve"> transition period</w:t>
      </w:r>
      <w:r w:rsidR="007B1757">
        <w:rPr>
          <w:rFonts w:cs="Arial" w:hint="eastAsia"/>
          <w:lang w:eastAsia="ja-JP"/>
        </w:rPr>
        <w:t xml:space="preserve"> for UL transmission on NR.</w:t>
      </w:r>
      <w:r w:rsidR="0092320B">
        <w:rPr>
          <w:rFonts w:cs="Arial" w:hint="eastAsia"/>
          <w:lang w:eastAsia="ja-JP"/>
        </w:rPr>
        <w:t xml:space="preserve"> We propose to take into account transient period for frame structure design from the beginning.</w:t>
      </w:r>
    </w:p>
    <w:p w:rsidR="006E0BA3" w:rsidRPr="00F018D7" w:rsidRDefault="006E0BA3" w:rsidP="00F018D7">
      <w:pPr>
        <w:rPr>
          <w:rFonts w:cs="Arial"/>
          <w:lang w:eastAsia="ja-JP"/>
        </w:rPr>
      </w:pPr>
    </w:p>
    <w:p w:rsidR="00F018D7" w:rsidRDefault="00D673C2" w:rsidP="00F018D7">
      <w:pPr>
        <w:pStyle w:val="1"/>
        <w:tabs>
          <w:tab w:val="num" w:pos="426"/>
        </w:tabs>
        <w:ind w:left="426" w:hanging="426"/>
        <w:rPr>
          <w:szCs w:val="36"/>
          <w:lang w:eastAsia="ja-JP"/>
        </w:rPr>
      </w:pPr>
      <w:r>
        <w:rPr>
          <w:rFonts w:hint="eastAsia"/>
          <w:szCs w:val="36"/>
          <w:lang w:eastAsia="ja-JP"/>
        </w:rPr>
        <w:t>Discussion</w:t>
      </w:r>
    </w:p>
    <w:p w:rsidR="006E0BA3" w:rsidRDefault="006E0BA3" w:rsidP="00F018D7">
      <w:pPr>
        <w:rPr>
          <w:rFonts w:cs="Arial"/>
          <w:lang w:eastAsia="ja-JP"/>
        </w:rPr>
      </w:pPr>
      <w:r>
        <w:rPr>
          <w:rFonts w:cs="Arial" w:hint="eastAsia"/>
          <w:lang w:eastAsia="ja-JP"/>
        </w:rPr>
        <w:t xml:space="preserve">TS36.101 section 6.3.4 defines transient period, where the waveform is not completely specified taking into account RF component transient behaviour and avoiding the spectrum burst related </w:t>
      </w:r>
      <w:r w:rsidR="0069548C">
        <w:rPr>
          <w:rFonts w:cs="Arial" w:hint="eastAsia"/>
          <w:lang w:eastAsia="ja-JP"/>
        </w:rPr>
        <w:t xml:space="preserve">to the </w:t>
      </w:r>
      <w:r>
        <w:rPr>
          <w:rFonts w:cs="Arial" w:hint="eastAsia"/>
          <w:lang w:eastAsia="ja-JP"/>
        </w:rPr>
        <w:t>power change.</w:t>
      </w:r>
      <w:r w:rsidR="00F023C4">
        <w:rPr>
          <w:rFonts w:cs="Arial" w:hint="eastAsia"/>
          <w:lang w:eastAsia="ja-JP"/>
        </w:rPr>
        <w:t xml:space="preserve"> Two</w:t>
      </w:r>
      <w:r>
        <w:rPr>
          <w:rFonts w:cs="Arial" w:hint="eastAsia"/>
          <w:lang w:eastAsia="ja-JP"/>
        </w:rPr>
        <w:t xml:space="preserve"> figures </w:t>
      </w:r>
      <w:r w:rsidR="0069548C">
        <w:rPr>
          <w:rFonts w:cs="Arial" w:hint="eastAsia"/>
          <w:lang w:eastAsia="ja-JP"/>
        </w:rPr>
        <w:t xml:space="preserve">in the section </w:t>
      </w:r>
      <w:r>
        <w:rPr>
          <w:rFonts w:cs="Arial" w:hint="eastAsia"/>
          <w:lang w:eastAsia="ja-JP"/>
        </w:rPr>
        <w:t>are shown below.</w:t>
      </w:r>
    </w:p>
    <w:p w:rsidR="006E0BA3" w:rsidRDefault="006E0BA3" w:rsidP="00F018D7">
      <w:pPr>
        <w:rPr>
          <w:rFonts w:cs="Arial"/>
          <w:lang w:eastAsia="ja-JP"/>
        </w:rPr>
      </w:pPr>
    </w:p>
    <w:p w:rsidR="006E0BA3" w:rsidRDefault="006E0BA3" w:rsidP="006E0BA3">
      <w:pPr>
        <w:pStyle w:val="TH"/>
        <w:rPr>
          <w:lang w:eastAsia="ja-JP"/>
        </w:rPr>
      </w:pPr>
      <w:r>
        <w:rPr>
          <w:noProof/>
          <w:lang w:eastAsia="ja-JP"/>
        </w:rPr>
        <w:drawing>
          <wp:inline distT="0" distB="0" distL="0" distR="0" wp14:anchorId="741D11A4" wp14:editId="1A3AA67C">
            <wp:extent cx="6113780" cy="1811020"/>
            <wp:effectExtent l="0" t="0" r="127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3780" cy="1811020"/>
                    </a:xfrm>
                    <a:prstGeom prst="rect">
                      <a:avLst/>
                    </a:prstGeom>
                    <a:noFill/>
                    <a:ln>
                      <a:noFill/>
                    </a:ln>
                  </pic:spPr>
                </pic:pic>
              </a:graphicData>
            </a:graphic>
          </wp:inline>
        </w:drawing>
      </w:r>
    </w:p>
    <w:p w:rsidR="006E0BA3" w:rsidRPr="009715C6" w:rsidRDefault="006E0BA3" w:rsidP="006E0BA3">
      <w:pPr>
        <w:pStyle w:val="TH"/>
        <w:rPr>
          <w:lang w:eastAsia="ja-JP"/>
        </w:rPr>
      </w:pPr>
    </w:p>
    <w:p w:rsidR="006E0BA3" w:rsidRPr="009715C6" w:rsidRDefault="006E0BA3" w:rsidP="006E0BA3">
      <w:pPr>
        <w:pStyle w:val="TH"/>
      </w:pPr>
      <w:r>
        <w:rPr>
          <w:noProof/>
          <w:lang w:eastAsia="ja-JP"/>
        </w:rPr>
        <w:drawing>
          <wp:inline distT="0" distB="0" distL="0" distR="0" wp14:anchorId="571197B8" wp14:editId="58F66248">
            <wp:extent cx="6115050" cy="181927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819275"/>
                    </a:xfrm>
                    <a:prstGeom prst="rect">
                      <a:avLst/>
                    </a:prstGeom>
                    <a:noFill/>
                    <a:ln>
                      <a:noFill/>
                    </a:ln>
                  </pic:spPr>
                </pic:pic>
              </a:graphicData>
            </a:graphic>
          </wp:inline>
        </w:drawing>
      </w:r>
    </w:p>
    <w:p w:rsidR="006E0BA3" w:rsidRDefault="006E0BA3" w:rsidP="00F018D7">
      <w:pPr>
        <w:rPr>
          <w:rFonts w:cs="Arial"/>
          <w:lang w:eastAsia="ja-JP"/>
        </w:rPr>
      </w:pPr>
    </w:p>
    <w:p w:rsidR="006E0BA3" w:rsidRDefault="006E0BA3" w:rsidP="00F018D7">
      <w:pPr>
        <w:rPr>
          <w:rFonts w:cs="Arial"/>
          <w:lang w:eastAsia="ja-JP"/>
        </w:rPr>
      </w:pPr>
      <w:r>
        <w:rPr>
          <w:rFonts w:cs="Arial" w:hint="eastAsia"/>
          <w:lang w:eastAsia="ja-JP"/>
        </w:rPr>
        <w:t>TS36.101 section 6.5.2.1 describes EVM time interval of the measurement as the following.</w:t>
      </w:r>
      <w:r w:rsidR="00453398">
        <w:rPr>
          <w:rFonts w:cs="Arial" w:hint="eastAsia"/>
          <w:lang w:eastAsia="ja-JP"/>
        </w:rPr>
        <w:t xml:space="preserve"> Yellow part is marked for the emphasis. </w:t>
      </w:r>
    </w:p>
    <w:tbl>
      <w:tblPr>
        <w:tblStyle w:val="af9"/>
        <w:tblW w:w="0" w:type="auto"/>
        <w:tblLook w:val="04A0" w:firstRow="1" w:lastRow="0" w:firstColumn="1" w:lastColumn="0" w:noHBand="0" w:noVBand="1"/>
      </w:tblPr>
      <w:tblGrid>
        <w:gridCol w:w="9856"/>
      </w:tblGrid>
      <w:tr w:rsidR="006E0BA3" w:rsidTr="006E0BA3">
        <w:tc>
          <w:tcPr>
            <w:tcW w:w="9856" w:type="dxa"/>
          </w:tcPr>
          <w:p w:rsidR="006E0BA3" w:rsidRPr="006E0BA3" w:rsidRDefault="006E0BA3" w:rsidP="00257F3A">
            <w:pPr>
              <w:rPr>
                <w:lang w:eastAsia="ja-JP"/>
              </w:rPr>
            </w:pPr>
            <w:r w:rsidRPr="009715C6">
              <w:t xml:space="preserve">The basic EVM measurement interval in the time domain is one preamble sequence for the PRACH and is one slot for </w:t>
            </w:r>
            <w:r w:rsidRPr="009715C6">
              <w:lastRenderedPageBreak/>
              <w:t xml:space="preserve">the PUCCH and PUSCH in the time domain. When the PUSCH or PUCCH transmission slot is shortened due to multiplexing with SRS, the EVM measurement interval is reduced by one symbol, accordingly. The PUSCH or PUCCH EVM measurement interval is also reduced when the mean power, modulation or allocation between slots is expected to change. </w:t>
            </w:r>
            <w:r w:rsidRPr="006E0BA3">
              <w:rPr>
                <w:highlight w:val="yellow"/>
              </w:rPr>
              <w:t xml:space="preserve">In the case of PUSCH transmission, the measurement interval is reduced by a time interval equal to the sum of 5 </w:t>
            </w:r>
            <w:proofErr w:type="spellStart"/>
            <w:r w:rsidRPr="006E0BA3">
              <w:rPr>
                <w:highlight w:val="yellow"/>
              </w:rPr>
              <w:t>μs</w:t>
            </w:r>
            <w:proofErr w:type="spellEnd"/>
            <w:r w:rsidRPr="006E0BA3">
              <w:rPr>
                <w:highlight w:val="yellow"/>
              </w:rPr>
              <w:t xml:space="preserve"> and the applicable exclusion period defined in subclause 6.3.4, adjacent to the boundary where the power change is expected to occur.</w:t>
            </w:r>
            <w:r w:rsidRPr="009715C6">
              <w:t xml:space="preserve"> The PUSCH exclusion period is applied to the signal obtained after the front-end IDFT. </w:t>
            </w:r>
            <w:r w:rsidRPr="004A31FA">
              <w:rPr>
                <w:highlight w:val="yellow"/>
              </w:rPr>
              <w:t>In the case of PUCCH transmission with power change, the PUCCH EVM measurement interval is reduced by one symbol adjacent to the boundary where the power change is expected to occur.</w:t>
            </w:r>
          </w:p>
        </w:tc>
      </w:tr>
    </w:tbl>
    <w:p w:rsidR="006E0BA3" w:rsidRDefault="006E0BA3" w:rsidP="00F018D7">
      <w:pPr>
        <w:rPr>
          <w:rFonts w:cs="Arial"/>
          <w:lang w:eastAsia="ja-JP"/>
        </w:rPr>
      </w:pPr>
    </w:p>
    <w:p w:rsidR="006E0BA3" w:rsidRDefault="00976041" w:rsidP="00F018D7">
      <w:pPr>
        <w:rPr>
          <w:rFonts w:cs="Arial"/>
          <w:lang w:eastAsia="ja-JP"/>
        </w:rPr>
      </w:pPr>
      <w:r>
        <w:rPr>
          <w:rFonts w:cs="Arial" w:hint="eastAsia"/>
          <w:lang w:eastAsia="ja-JP"/>
        </w:rPr>
        <w:t>T</w:t>
      </w:r>
      <w:r w:rsidR="004A31FA">
        <w:rPr>
          <w:rFonts w:cs="Arial" w:hint="eastAsia"/>
          <w:lang w:eastAsia="ja-JP"/>
        </w:rPr>
        <w:t>he receiver may not utilize the transmitted signal during transient period described above</w:t>
      </w:r>
      <w:r>
        <w:rPr>
          <w:rFonts w:cs="Arial" w:hint="eastAsia"/>
          <w:lang w:eastAsia="ja-JP"/>
        </w:rPr>
        <w:t xml:space="preserve"> because of uncertainly of the power and EVM</w:t>
      </w:r>
      <w:r w:rsidR="004A31FA">
        <w:rPr>
          <w:rFonts w:cs="Arial" w:hint="eastAsia"/>
          <w:lang w:eastAsia="ja-JP"/>
        </w:rPr>
        <w:t>.</w:t>
      </w:r>
      <w:r w:rsidR="006F065F">
        <w:rPr>
          <w:rFonts w:cs="Arial" w:hint="eastAsia"/>
          <w:lang w:eastAsia="ja-JP"/>
        </w:rPr>
        <w:t xml:space="preserve"> Note that the transient period is defined when power change occurs and frequency hopping occurs. </w:t>
      </w:r>
    </w:p>
    <w:p w:rsidR="00B02772" w:rsidRDefault="00B02772" w:rsidP="00F018D7">
      <w:pPr>
        <w:rPr>
          <w:rFonts w:cs="Arial"/>
          <w:lang w:eastAsia="ja-JP"/>
        </w:rPr>
      </w:pPr>
    </w:p>
    <w:p w:rsidR="006F065F" w:rsidRDefault="006F065F" w:rsidP="00F018D7">
      <w:pPr>
        <w:rPr>
          <w:rFonts w:cs="Arial"/>
          <w:lang w:eastAsia="ja-JP"/>
        </w:rPr>
      </w:pPr>
      <w:r>
        <w:rPr>
          <w:rFonts w:cs="Arial" w:hint="eastAsia"/>
          <w:lang w:eastAsia="ja-JP"/>
        </w:rPr>
        <w:t xml:space="preserve">By having shorter TTI/subframe like only a few OFDM symbols and/or larger subcarrier spacing, if some part of transmit signal is occupied by the transient period, the impact could be </w:t>
      </w:r>
      <w:r>
        <w:rPr>
          <w:rFonts w:cs="Arial"/>
          <w:lang w:eastAsia="ja-JP"/>
        </w:rPr>
        <w:t>disastrous</w:t>
      </w:r>
      <w:r>
        <w:rPr>
          <w:rFonts w:cs="Arial" w:hint="eastAsia"/>
          <w:lang w:eastAsia="ja-JP"/>
        </w:rPr>
        <w:t xml:space="preserve"> because of the shorter TTI/subframe. In case of LTE of 1ms, not to use 20 usec in the beginning and the end of 20 usec only influences 40/1000 = 4% loss. If 200 usec TTI/subframe is used, not to use 20 usec in the beginning and the end means 40</w:t>
      </w:r>
      <w:r w:rsidR="00FE3476">
        <w:rPr>
          <w:rFonts w:cs="Arial" w:hint="eastAsia"/>
          <w:lang w:eastAsia="ja-JP"/>
        </w:rPr>
        <w:t xml:space="preserve">/200 = 20% loss, which is </w:t>
      </w:r>
      <w:r>
        <w:rPr>
          <w:rFonts w:cs="Arial" w:hint="eastAsia"/>
          <w:lang w:eastAsia="ja-JP"/>
        </w:rPr>
        <w:t xml:space="preserve">big impact. </w:t>
      </w:r>
    </w:p>
    <w:p w:rsidR="006F065F" w:rsidRDefault="00FE3476" w:rsidP="00F018D7">
      <w:pPr>
        <w:rPr>
          <w:rFonts w:cs="Arial"/>
          <w:lang w:eastAsia="ja-JP"/>
        </w:rPr>
      </w:pPr>
      <w:r>
        <w:rPr>
          <w:rFonts w:cs="Arial" w:hint="eastAsia"/>
          <w:lang w:eastAsia="ja-JP"/>
        </w:rPr>
        <w:t xml:space="preserve">If there is no transmission from UE before or after the actuation transmission, the transient period can be located outside of its transmission. On the other hand, if there is other UE's transmission in that period, it adds the interference to the other UEs although the </w:t>
      </w:r>
      <w:r w:rsidR="00976041">
        <w:rPr>
          <w:rFonts w:cs="Arial" w:hint="eastAsia"/>
          <w:lang w:eastAsia="ja-JP"/>
        </w:rPr>
        <w:t xml:space="preserve">power of the </w:t>
      </w:r>
      <w:r>
        <w:rPr>
          <w:rFonts w:cs="Arial" w:hint="eastAsia"/>
          <w:lang w:eastAsia="ja-JP"/>
        </w:rPr>
        <w:t xml:space="preserve">transient period </w:t>
      </w:r>
      <w:r w:rsidR="00976041">
        <w:rPr>
          <w:rFonts w:cs="Arial" w:hint="eastAsia"/>
          <w:lang w:eastAsia="ja-JP"/>
        </w:rPr>
        <w:t>is</w:t>
      </w:r>
      <w:r>
        <w:rPr>
          <w:rFonts w:cs="Arial" w:hint="eastAsia"/>
          <w:lang w:eastAsia="ja-JP"/>
        </w:rPr>
        <w:t xml:space="preserve"> be reduced compared with the actual data/control part transmission.</w:t>
      </w:r>
    </w:p>
    <w:p w:rsidR="00FE3476" w:rsidRDefault="00FE3476" w:rsidP="00F018D7">
      <w:pPr>
        <w:rPr>
          <w:rFonts w:cs="Arial"/>
          <w:lang w:eastAsia="ja-JP"/>
        </w:rPr>
      </w:pPr>
      <w:r>
        <w:rPr>
          <w:rFonts w:cs="Arial" w:hint="eastAsia"/>
          <w:lang w:eastAsia="ja-JP"/>
        </w:rPr>
        <w:t xml:space="preserve">We don't know whether transient period can be further reduced in NR. Or it could be increased </w:t>
      </w:r>
      <w:r w:rsidR="00F023C4">
        <w:rPr>
          <w:rFonts w:cs="Arial" w:hint="eastAsia"/>
          <w:lang w:eastAsia="ja-JP"/>
        </w:rPr>
        <w:t xml:space="preserve">especially </w:t>
      </w:r>
      <w:r>
        <w:rPr>
          <w:rFonts w:cs="Arial" w:hint="eastAsia"/>
          <w:lang w:eastAsia="ja-JP"/>
        </w:rPr>
        <w:t xml:space="preserve">when more than 6 GHz frequencies are used. It would be worth to ask RAN4 on the feasibility on the transient period from the beginning of the uplink NR frame structure design. Depending on their reply, to have the explicit transient period could be better design in order </w:t>
      </w:r>
      <w:r w:rsidR="00257F3A">
        <w:rPr>
          <w:rFonts w:cs="Arial" w:hint="eastAsia"/>
          <w:lang w:eastAsia="ja-JP"/>
        </w:rPr>
        <w:t>that</w:t>
      </w:r>
      <w:r>
        <w:rPr>
          <w:rFonts w:cs="Arial" w:hint="eastAsia"/>
          <w:lang w:eastAsia="ja-JP"/>
        </w:rPr>
        <w:t xml:space="preserve"> the receiver can fully utilize transmit signal excluding transient period. In such case, what signal is transmitted during such transient period needs to be discussed. For example, CP like signal could be transmitted. </w:t>
      </w:r>
    </w:p>
    <w:p w:rsidR="00F023C4" w:rsidRDefault="00F023C4" w:rsidP="00F018D7">
      <w:pPr>
        <w:rPr>
          <w:rFonts w:cs="Arial"/>
          <w:lang w:eastAsia="ja-JP"/>
        </w:rPr>
      </w:pPr>
      <w:r>
        <w:rPr>
          <w:rFonts w:cs="Arial" w:hint="eastAsia"/>
          <w:lang w:eastAsia="ja-JP"/>
        </w:rPr>
        <w:t xml:space="preserve">In the numerology discussion, power of 2 symbols </w:t>
      </w:r>
      <w:r w:rsidR="006D142D">
        <w:rPr>
          <w:rFonts w:cs="Arial" w:hint="eastAsia"/>
          <w:lang w:eastAsia="ja-JP"/>
        </w:rPr>
        <w:t xml:space="preserve">scaling </w:t>
      </w:r>
      <w:r>
        <w:rPr>
          <w:rFonts w:cs="Arial" w:hint="eastAsia"/>
          <w:lang w:eastAsia="ja-JP"/>
        </w:rPr>
        <w:t>within 1ms was proposed</w:t>
      </w:r>
      <w:r w:rsidR="006D142D">
        <w:rPr>
          <w:rFonts w:cs="Arial" w:hint="eastAsia"/>
          <w:lang w:eastAsia="ja-JP"/>
        </w:rPr>
        <w:t xml:space="preserve"> [1][2]</w:t>
      </w:r>
      <w:r>
        <w:rPr>
          <w:rFonts w:cs="Arial" w:hint="eastAsia"/>
          <w:lang w:eastAsia="ja-JP"/>
        </w:rPr>
        <w:t>. The actual baseband signal could be scaled but the transient period would be difficult to scale well as it is relate</w:t>
      </w:r>
      <w:r w:rsidR="007366C7">
        <w:rPr>
          <w:rFonts w:cs="Arial" w:hint="eastAsia"/>
          <w:lang w:eastAsia="ja-JP"/>
        </w:rPr>
        <w:t>d to RF device feasibility</w:t>
      </w:r>
      <w:r>
        <w:rPr>
          <w:rFonts w:cs="Arial" w:hint="eastAsia"/>
          <w:lang w:eastAsia="ja-JP"/>
        </w:rPr>
        <w:t xml:space="preserve">. Therefore, by considering the transient period, </w:t>
      </w:r>
      <w:r w:rsidR="00150944">
        <w:rPr>
          <w:rFonts w:cs="Arial" w:hint="eastAsia"/>
          <w:lang w:eastAsia="ja-JP"/>
        </w:rPr>
        <w:t xml:space="preserve">we think </w:t>
      </w:r>
      <w:r>
        <w:rPr>
          <w:rFonts w:cs="Arial" w:hint="eastAsia"/>
          <w:lang w:eastAsia="ja-JP"/>
        </w:rPr>
        <w:t>graceful scaling of power of 2 symbol</w:t>
      </w:r>
      <w:r w:rsidR="00257F3A">
        <w:rPr>
          <w:rFonts w:cs="Arial" w:hint="eastAsia"/>
          <w:lang w:eastAsia="ja-JP"/>
        </w:rPr>
        <w:t>s</w:t>
      </w:r>
      <w:r>
        <w:rPr>
          <w:rFonts w:cs="Arial" w:hint="eastAsia"/>
          <w:lang w:eastAsia="ja-JP"/>
        </w:rPr>
        <w:t xml:space="preserve"> within 1ms </w:t>
      </w:r>
      <w:r w:rsidR="00827093">
        <w:rPr>
          <w:rFonts w:cs="Arial" w:hint="eastAsia"/>
          <w:lang w:eastAsia="ja-JP"/>
        </w:rPr>
        <w:t>w</w:t>
      </w:r>
      <w:r>
        <w:rPr>
          <w:rFonts w:cs="Arial" w:hint="eastAsia"/>
          <w:lang w:eastAsia="ja-JP"/>
        </w:rPr>
        <w:t>ould be difficult.</w:t>
      </w:r>
    </w:p>
    <w:p w:rsidR="000E58AD" w:rsidRDefault="000E58AD" w:rsidP="00F018D7">
      <w:pPr>
        <w:rPr>
          <w:rFonts w:cs="Arial"/>
          <w:lang w:eastAsia="ja-JP"/>
        </w:rPr>
      </w:pPr>
      <w:r>
        <w:rPr>
          <w:rFonts w:cs="Arial" w:hint="eastAsia"/>
          <w:lang w:eastAsia="ja-JP"/>
        </w:rPr>
        <w:t>We propose following:</w:t>
      </w:r>
    </w:p>
    <w:p w:rsidR="00E91B2D" w:rsidRDefault="00E91B2D" w:rsidP="00123F4A">
      <w:pPr>
        <w:tabs>
          <w:tab w:val="left" w:pos="567"/>
        </w:tabs>
        <w:snapToGrid w:val="0"/>
        <w:ind w:left="567"/>
        <w:rPr>
          <w:b/>
          <w:lang w:eastAsia="ja-JP"/>
        </w:rPr>
      </w:pPr>
      <w:r w:rsidRPr="00E91B2D">
        <w:rPr>
          <w:rFonts w:ascii="Times" w:hAnsi="Times" w:cs="Times" w:hint="eastAsia"/>
          <w:b/>
          <w:lang w:val="en-US" w:eastAsia="ja-JP"/>
        </w:rPr>
        <w:t xml:space="preserve">Proposal 1: </w:t>
      </w:r>
      <w:r w:rsidR="00567575">
        <w:rPr>
          <w:rFonts w:hint="eastAsia"/>
          <w:b/>
          <w:lang w:eastAsia="ja-JP"/>
        </w:rPr>
        <w:t>Transient period should take into account from the beginning of NR frame structure design.</w:t>
      </w:r>
    </w:p>
    <w:p w:rsidR="00567575" w:rsidRDefault="00567575" w:rsidP="00567575">
      <w:pPr>
        <w:tabs>
          <w:tab w:val="left" w:pos="567"/>
        </w:tabs>
        <w:snapToGrid w:val="0"/>
        <w:ind w:left="567"/>
        <w:rPr>
          <w:b/>
          <w:lang w:eastAsia="ja-JP"/>
        </w:rPr>
      </w:pPr>
      <w:r>
        <w:rPr>
          <w:rFonts w:ascii="Times" w:hAnsi="Times" w:cs="Times" w:hint="eastAsia"/>
          <w:b/>
          <w:lang w:val="en-US" w:eastAsia="ja-JP"/>
        </w:rPr>
        <w:t>Proposal 2</w:t>
      </w:r>
      <w:r w:rsidRPr="00E91B2D">
        <w:rPr>
          <w:rFonts w:ascii="Times" w:hAnsi="Times" w:cs="Times" w:hint="eastAsia"/>
          <w:b/>
          <w:lang w:val="en-US" w:eastAsia="ja-JP"/>
        </w:rPr>
        <w:t xml:space="preserve">: </w:t>
      </w:r>
      <w:r>
        <w:rPr>
          <w:rFonts w:hint="eastAsia"/>
          <w:b/>
          <w:lang w:eastAsia="ja-JP"/>
        </w:rPr>
        <w:t>T</w:t>
      </w:r>
      <w:r w:rsidR="008E33B4">
        <w:rPr>
          <w:rFonts w:hint="eastAsia"/>
          <w:b/>
          <w:lang w:eastAsia="ja-JP"/>
        </w:rPr>
        <w:t xml:space="preserve">o </w:t>
      </w:r>
      <w:r w:rsidR="006D142D">
        <w:rPr>
          <w:rFonts w:hint="eastAsia"/>
          <w:b/>
          <w:lang w:eastAsia="ja-JP"/>
        </w:rPr>
        <w:t>have close collaboration</w:t>
      </w:r>
      <w:r w:rsidR="008E33B4">
        <w:rPr>
          <w:rFonts w:hint="eastAsia"/>
          <w:b/>
          <w:lang w:eastAsia="ja-JP"/>
        </w:rPr>
        <w:t xml:space="preserve"> with RAN4 on the handling/discussion with transient period.</w:t>
      </w:r>
    </w:p>
    <w:p w:rsidR="008E33B4" w:rsidRDefault="008E33B4" w:rsidP="008E33B4">
      <w:pPr>
        <w:tabs>
          <w:tab w:val="left" w:pos="567"/>
        </w:tabs>
        <w:snapToGrid w:val="0"/>
        <w:ind w:left="567"/>
        <w:rPr>
          <w:b/>
          <w:lang w:eastAsia="ja-JP"/>
        </w:rPr>
      </w:pPr>
      <w:r>
        <w:rPr>
          <w:rFonts w:ascii="Times" w:hAnsi="Times" w:cs="Times" w:hint="eastAsia"/>
          <w:b/>
          <w:lang w:val="en-US" w:eastAsia="ja-JP"/>
        </w:rPr>
        <w:t>Proposal 3</w:t>
      </w:r>
      <w:r w:rsidRPr="00E91B2D">
        <w:rPr>
          <w:rFonts w:ascii="Times" w:hAnsi="Times" w:cs="Times" w:hint="eastAsia"/>
          <w:b/>
          <w:lang w:val="en-US" w:eastAsia="ja-JP"/>
        </w:rPr>
        <w:t xml:space="preserve">: </w:t>
      </w:r>
      <w:r>
        <w:rPr>
          <w:rFonts w:hint="eastAsia"/>
          <w:b/>
          <w:lang w:eastAsia="ja-JP"/>
        </w:rPr>
        <w:t xml:space="preserve">If explicit transient period is defined, what </w:t>
      </w:r>
      <w:r w:rsidR="00257F3A">
        <w:rPr>
          <w:rFonts w:hint="eastAsia"/>
          <w:b/>
          <w:lang w:eastAsia="ja-JP"/>
        </w:rPr>
        <w:t xml:space="preserve">signal </w:t>
      </w:r>
      <w:r>
        <w:rPr>
          <w:rFonts w:hint="eastAsia"/>
          <w:b/>
          <w:lang w:eastAsia="ja-JP"/>
        </w:rPr>
        <w:t xml:space="preserve">is transmitted in the </w:t>
      </w:r>
      <w:r w:rsidR="00257F3A">
        <w:rPr>
          <w:rFonts w:hint="eastAsia"/>
          <w:b/>
          <w:lang w:eastAsia="ja-JP"/>
        </w:rPr>
        <w:t xml:space="preserve">transient </w:t>
      </w:r>
      <w:r>
        <w:rPr>
          <w:rFonts w:hint="eastAsia"/>
          <w:b/>
          <w:lang w:eastAsia="ja-JP"/>
        </w:rPr>
        <w:t>period should be discussed.</w:t>
      </w:r>
    </w:p>
    <w:p w:rsidR="008E33B4" w:rsidRDefault="008E33B4" w:rsidP="008E33B4">
      <w:pPr>
        <w:tabs>
          <w:tab w:val="left" w:pos="567"/>
        </w:tabs>
        <w:snapToGrid w:val="0"/>
        <w:ind w:left="567"/>
        <w:rPr>
          <w:b/>
          <w:lang w:eastAsia="ja-JP"/>
        </w:rPr>
      </w:pPr>
      <w:r>
        <w:rPr>
          <w:rFonts w:ascii="Times" w:hAnsi="Times" w:cs="Times" w:hint="eastAsia"/>
          <w:b/>
          <w:lang w:val="en-US" w:eastAsia="ja-JP"/>
        </w:rPr>
        <w:t>Proposal 4</w:t>
      </w:r>
      <w:r w:rsidRPr="00E91B2D">
        <w:rPr>
          <w:rFonts w:ascii="Times" w:hAnsi="Times" w:cs="Times" w:hint="eastAsia"/>
          <w:b/>
          <w:lang w:val="en-US" w:eastAsia="ja-JP"/>
        </w:rPr>
        <w:t xml:space="preserve">: </w:t>
      </w:r>
      <w:r w:rsidR="007534C0">
        <w:rPr>
          <w:rFonts w:hint="eastAsia"/>
          <w:b/>
          <w:lang w:eastAsia="ja-JP"/>
        </w:rPr>
        <w:t>Power of 2 symbol</w:t>
      </w:r>
      <w:r w:rsidR="00257F3A">
        <w:rPr>
          <w:rFonts w:hint="eastAsia"/>
          <w:b/>
          <w:lang w:eastAsia="ja-JP"/>
        </w:rPr>
        <w:t>s</w:t>
      </w:r>
      <w:r w:rsidR="007534C0">
        <w:rPr>
          <w:rFonts w:hint="eastAsia"/>
          <w:b/>
          <w:lang w:eastAsia="ja-JP"/>
        </w:rPr>
        <w:t xml:space="preserve"> </w:t>
      </w:r>
      <w:r w:rsidR="006D142D">
        <w:rPr>
          <w:rFonts w:hint="eastAsia"/>
          <w:b/>
          <w:lang w:eastAsia="ja-JP"/>
        </w:rPr>
        <w:t xml:space="preserve">scaling </w:t>
      </w:r>
      <w:r w:rsidR="007534C0">
        <w:rPr>
          <w:rFonts w:hint="eastAsia"/>
          <w:b/>
          <w:lang w:eastAsia="ja-JP"/>
        </w:rPr>
        <w:t>within 1ms w</w:t>
      </w:r>
      <w:r>
        <w:rPr>
          <w:rFonts w:hint="eastAsia"/>
          <w:b/>
          <w:lang w:eastAsia="ja-JP"/>
        </w:rPr>
        <w:t>ould be difficult when transient period is taking into account.</w:t>
      </w:r>
    </w:p>
    <w:p w:rsidR="00567575" w:rsidRPr="00E91B2D" w:rsidRDefault="00567575" w:rsidP="00123F4A">
      <w:pPr>
        <w:tabs>
          <w:tab w:val="left" w:pos="567"/>
        </w:tabs>
        <w:snapToGrid w:val="0"/>
        <w:ind w:left="567"/>
        <w:rPr>
          <w:b/>
          <w:lang w:eastAsia="ja-JP"/>
        </w:rPr>
      </w:pPr>
    </w:p>
    <w:p w:rsidR="00E91B2D" w:rsidRDefault="00E91B2D" w:rsidP="00E91B2D">
      <w:pPr>
        <w:tabs>
          <w:tab w:val="left" w:pos="567"/>
        </w:tabs>
        <w:snapToGrid w:val="0"/>
        <w:rPr>
          <w:lang w:eastAsia="ja-JP"/>
        </w:rPr>
      </w:pP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123F4A" w:rsidRDefault="00123F4A" w:rsidP="00F01F94">
      <w:pPr>
        <w:rPr>
          <w:rFonts w:cs="Arial"/>
          <w:lang w:eastAsia="ja-JP"/>
        </w:rPr>
      </w:pPr>
      <w:r>
        <w:rPr>
          <w:rFonts w:cs="Arial" w:hint="eastAsia"/>
          <w:lang w:eastAsia="ja-JP"/>
        </w:rPr>
        <w:t>We propose following.</w:t>
      </w:r>
    </w:p>
    <w:p w:rsidR="00142F9A" w:rsidRDefault="00142F9A" w:rsidP="00142F9A">
      <w:pPr>
        <w:tabs>
          <w:tab w:val="left" w:pos="567"/>
        </w:tabs>
        <w:snapToGrid w:val="0"/>
        <w:ind w:left="567"/>
        <w:rPr>
          <w:b/>
          <w:lang w:eastAsia="ja-JP"/>
        </w:rPr>
      </w:pPr>
      <w:r w:rsidRPr="00E91B2D">
        <w:rPr>
          <w:rFonts w:ascii="Times" w:hAnsi="Times" w:cs="Times" w:hint="eastAsia"/>
          <w:b/>
          <w:lang w:val="en-US" w:eastAsia="ja-JP"/>
        </w:rPr>
        <w:t xml:space="preserve">Proposal 1: </w:t>
      </w:r>
      <w:r>
        <w:rPr>
          <w:rFonts w:hint="eastAsia"/>
          <w:b/>
          <w:lang w:eastAsia="ja-JP"/>
        </w:rPr>
        <w:t>Transient period should take into account from the beginning of NR frame structure design.</w:t>
      </w:r>
    </w:p>
    <w:p w:rsidR="00142F9A" w:rsidRDefault="00142F9A" w:rsidP="00142F9A">
      <w:pPr>
        <w:tabs>
          <w:tab w:val="left" w:pos="567"/>
        </w:tabs>
        <w:snapToGrid w:val="0"/>
        <w:ind w:left="567"/>
        <w:rPr>
          <w:b/>
          <w:lang w:eastAsia="ja-JP"/>
        </w:rPr>
      </w:pPr>
      <w:r>
        <w:rPr>
          <w:rFonts w:ascii="Times" w:hAnsi="Times" w:cs="Times" w:hint="eastAsia"/>
          <w:b/>
          <w:lang w:val="en-US" w:eastAsia="ja-JP"/>
        </w:rPr>
        <w:t>Proposal 2</w:t>
      </w:r>
      <w:r w:rsidRPr="00E91B2D">
        <w:rPr>
          <w:rFonts w:ascii="Times" w:hAnsi="Times" w:cs="Times" w:hint="eastAsia"/>
          <w:b/>
          <w:lang w:val="en-US" w:eastAsia="ja-JP"/>
        </w:rPr>
        <w:t xml:space="preserve">: </w:t>
      </w:r>
      <w:r>
        <w:rPr>
          <w:rFonts w:hint="eastAsia"/>
          <w:b/>
          <w:lang w:eastAsia="ja-JP"/>
        </w:rPr>
        <w:t xml:space="preserve">To </w:t>
      </w:r>
      <w:r w:rsidR="006D142D">
        <w:rPr>
          <w:rFonts w:hint="eastAsia"/>
          <w:b/>
          <w:lang w:eastAsia="ja-JP"/>
        </w:rPr>
        <w:t xml:space="preserve">have close collaboration </w:t>
      </w:r>
      <w:r>
        <w:rPr>
          <w:rFonts w:hint="eastAsia"/>
          <w:b/>
          <w:lang w:eastAsia="ja-JP"/>
        </w:rPr>
        <w:t>with RAN4 on the handling/discussion with transient period.</w:t>
      </w:r>
    </w:p>
    <w:p w:rsidR="00142F9A" w:rsidRDefault="00142F9A" w:rsidP="00142F9A">
      <w:pPr>
        <w:tabs>
          <w:tab w:val="left" w:pos="567"/>
        </w:tabs>
        <w:snapToGrid w:val="0"/>
        <w:ind w:left="567"/>
        <w:rPr>
          <w:b/>
          <w:lang w:eastAsia="ja-JP"/>
        </w:rPr>
      </w:pPr>
      <w:r>
        <w:rPr>
          <w:rFonts w:ascii="Times" w:hAnsi="Times" w:cs="Times" w:hint="eastAsia"/>
          <w:b/>
          <w:lang w:val="en-US" w:eastAsia="ja-JP"/>
        </w:rPr>
        <w:t>Proposal 3</w:t>
      </w:r>
      <w:r w:rsidRPr="00E91B2D">
        <w:rPr>
          <w:rFonts w:ascii="Times" w:hAnsi="Times" w:cs="Times" w:hint="eastAsia"/>
          <w:b/>
          <w:lang w:val="en-US" w:eastAsia="ja-JP"/>
        </w:rPr>
        <w:t xml:space="preserve">: </w:t>
      </w:r>
      <w:r>
        <w:rPr>
          <w:rFonts w:hint="eastAsia"/>
          <w:b/>
          <w:lang w:eastAsia="ja-JP"/>
        </w:rPr>
        <w:t xml:space="preserve">If explicit transient period is defined, what </w:t>
      </w:r>
      <w:r w:rsidR="00257F3A">
        <w:rPr>
          <w:rFonts w:hint="eastAsia"/>
          <w:b/>
          <w:lang w:eastAsia="ja-JP"/>
        </w:rPr>
        <w:t xml:space="preserve">signal </w:t>
      </w:r>
      <w:r>
        <w:rPr>
          <w:rFonts w:hint="eastAsia"/>
          <w:b/>
          <w:lang w:eastAsia="ja-JP"/>
        </w:rPr>
        <w:t xml:space="preserve">is transmitted in the </w:t>
      </w:r>
      <w:r w:rsidR="00257F3A">
        <w:rPr>
          <w:rFonts w:hint="eastAsia"/>
          <w:b/>
          <w:lang w:eastAsia="ja-JP"/>
        </w:rPr>
        <w:t xml:space="preserve">transient </w:t>
      </w:r>
      <w:r>
        <w:rPr>
          <w:rFonts w:hint="eastAsia"/>
          <w:b/>
          <w:lang w:eastAsia="ja-JP"/>
        </w:rPr>
        <w:t>period should be discussed.</w:t>
      </w:r>
    </w:p>
    <w:p w:rsidR="00142F9A" w:rsidRPr="00142F9A" w:rsidRDefault="00142F9A" w:rsidP="00123F4A">
      <w:pPr>
        <w:tabs>
          <w:tab w:val="left" w:pos="567"/>
        </w:tabs>
        <w:snapToGrid w:val="0"/>
        <w:ind w:left="567"/>
        <w:rPr>
          <w:b/>
          <w:lang w:eastAsia="ja-JP"/>
        </w:rPr>
      </w:pPr>
      <w:r>
        <w:rPr>
          <w:rFonts w:ascii="Times" w:hAnsi="Times" w:cs="Times" w:hint="eastAsia"/>
          <w:b/>
          <w:lang w:val="en-US" w:eastAsia="ja-JP"/>
        </w:rPr>
        <w:lastRenderedPageBreak/>
        <w:t>Proposal 4</w:t>
      </w:r>
      <w:r w:rsidRPr="00E91B2D">
        <w:rPr>
          <w:rFonts w:ascii="Times" w:hAnsi="Times" w:cs="Times" w:hint="eastAsia"/>
          <w:b/>
          <w:lang w:val="en-US" w:eastAsia="ja-JP"/>
        </w:rPr>
        <w:t xml:space="preserve">: </w:t>
      </w:r>
      <w:r>
        <w:rPr>
          <w:rFonts w:hint="eastAsia"/>
          <w:b/>
          <w:lang w:eastAsia="ja-JP"/>
        </w:rPr>
        <w:t>Power of 2 symbol</w:t>
      </w:r>
      <w:r w:rsidR="00257F3A">
        <w:rPr>
          <w:rFonts w:hint="eastAsia"/>
          <w:b/>
          <w:lang w:eastAsia="ja-JP"/>
        </w:rPr>
        <w:t>s</w:t>
      </w:r>
      <w:r>
        <w:rPr>
          <w:rFonts w:hint="eastAsia"/>
          <w:b/>
          <w:lang w:eastAsia="ja-JP"/>
        </w:rPr>
        <w:t xml:space="preserve"> </w:t>
      </w:r>
      <w:r w:rsidR="006D142D">
        <w:rPr>
          <w:rFonts w:hint="eastAsia"/>
          <w:b/>
          <w:lang w:eastAsia="ja-JP"/>
        </w:rPr>
        <w:t xml:space="preserve">scaling </w:t>
      </w:r>
      <w:r>
        <w:rPr>
          <w:rFonts w:hint="eastAsia"/>
          <w:b/>
          <w:lang w:eastAsia="ja-JP"/>
        </w:rPr>
        <w:t>within 1ms would be difficult when transient period is taking into account.</w:t>
      </w:r>
    </w:p>
    <w:p w:rsidR="00336266" w:rsidRDefault="00336266" w:rsidP="005F570E">
      <w:pPr>
        <w:rPr>
          <w:rFonts w:cs="Arial"/>
          <w:b/>
          <w:lang w:eastAsia="ja-JP"/>
        </w:rPr>
      </w:pPr>
    </w:p>
    <w:p w:rsidR="000A2457" w:rsidRDefault="000A245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6D142D" w:rsidRDefault="00184315" w:rsidP="00184315">
      <w:pPr>
        <w:tabs>
          <w:tab w:val="left" w:pos="567"/>
        </w:tabs>
        <w:snapToGrid w:val="0"/>
        <w:rPr>
          <w:lang w:eastAsia="ja-JP"/>
        </w:rPr>
      </w:pPr>
      <w:r>
        <w:rPr>
          <w:rFonts w:hint="eastAsia"/>
          <w:lang w:eastAsia="ja-JP"/>
        </w:rPr>
        <w:t>[1]</w:t>
      </w:r>
      <w:r>
        <w:rPr>
          <w:rFonts w:hint="eastAsia"/>
          <w:lang w:eastAsia="ja-JP"/>
        </w:rPr>
        <w:tab/>
      </w:r>
      <w:r w:rsidR="006D142D" w:rsidRPr="006D142D">
        <w:rPr>
          <w:lang w:eastAsia="ja-JP"/>
        </w:rPr>
        <w:t>R1-163620</w:t>
      </w:r>
      <w:r w:rsidR="006D142D" w:rsidRPr="006D142D">
        <w:rPr>
          <w:lang w:eastAsia="ja-JP"/>
        </w:rPr>
        <w:tab/>
        <w:t>15 KHz and 17.5 KHz Based Numerology Comparison</w:t>
      </w:r>
      <w:r w:rsidR="006D142D" w:rsidRPr="006D142D">
        <w:rPr>
          <w:lang w:eastAsia="ja-JP"/>
        </w:rPr>
        <w:tab/>
        <w:t>Qualcomm Incorporated, ZTE</w:t>
      </w:r>
    </w:p>
    <w:p w:rsidR="006D142D" w:rsidRDefault="006D142D" w:rsidP="00184315">
      <w:pPr>
        <w:tabs>
          <w:tab w:val="left" w:pos="567"/>
        </w:tabs>
        <w:snapToGrid w:val="0"/>
        <w:rPr>
          <w:lang w:eastAsia="ja-JP"/>
        </w:rPr>
      </w:pPr>
      <w:r>
        <w:rPr>
          <w:rFonts w:hint="eastAsia"/>
          <w:lang w:eastAsia="ja-JP"/>
        </w:rPr>
        <w:t>[2]</w:t>
      </w:r>
      <w:r>
        <w:rPr>
          <w:rFonts w:hint="eastAsia"/>
          <w:lang w:eastAsia="ja-JP"/>
        </w:rPr>
        <w:tab/>
      </w:r>
      <w:r w:rsidRPr="006D142D">
        <w:rPr>
          <w:lang w:eastAsia="ja-JP"/>
        </w:rPr>
        <w:t>R1-163715</w:t>
      </w:r>
      <w:r w:rsidRPr="006D142D">
        <w:rPr>
          <w:lang w:eastAsia="ja-JP"/>
        </w:rPr>
        <w:tab/>
        <w:t>WF on Numerology Comparison</w:t>
      </w:r>
      <w:r w:rsidRPr="006D142D">
        <w:rPr>
          <w:lang w:eastAsia="ja-JP"/>
        </w:rPr>
        <w:tab/>
        <w:t>Qualcomm Incorporated, ZTE, OPPO, ETRI</w:t>
      </w:r>
    </w:p>
    <w:p w:rsidR="0045740A" w:rsidRDefault="0045740A" w:rsidP="000206CA">
      <w:pPr>
        <w:pStyle w:val="TdocHeader2"/>
        <w:jc w:val="left"/>
        <w:rPr>
          <w:rFonts w:eastAsiaTheme="minorEastAsia"/>
          <w:sz w:val="24"/>
          <w:lang w:eastAsia="ja-JP"/>
        </w:rPr>
      </w:pPr>
    </w:p>
    <w:sectPr w:rsidR="0045740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CD1" w:rsidRDefault="00025CD1">
      <w:r>
        <w:separator/>
      </w:r>
    </w:p>
  </w:endnote>
  <w:endnote w:type="continuationSeparator" w:id="0">
    <w:p w:rsidR="00025CD1" w:rsidRDefault="00025CD1">
      <w:r>
        <w:continuationSeparator/>
      </w:r>
    </w:p>
  </w:endnote>
  <w:endnote w:type="continuationNotice" w:id="1">
    <w:p w:rsidR="00025CD1" w:rsidRDefault="00025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17708">
      <w:rPr>
        <w:rStyle w:val="af5"/>
      </w:rPr>
      <w:t>1</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CD1" w:rsidRDefault="00025CD1">
      <w:r>
        <w:separator/>
      </w:r>
    </w:p>
  </w:footnote>
  <w:footnote w:type="continuationSeparator" w:id="0">
    <w:p w:rsidR="00025CD1" w:rsidRDefault="00025CD1">
      <w:r>
        <w:continuationSeparator/>
      </w:r>
    </w:p>
  </w:footnote>
  <w:footnote w:type="continuationNotice" w:id="1">
    <w:p w:rsidR="00025CD1" w:rsidRDefault="00025CD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6">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3">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4">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0"/>
  </w:num>
  <w:num w:numId="2">
    <w:abstractNumId w:val="23"/>
  </w:num>
  <w:num w:numId="3">
    <w:abstractNumId w:val="7"/>
  </w:num>
  <w:num w:numId="4">
    <w:abstractNumId w:val="17"/>
  </w:num>
  <w:num w:numId="5">
    <w:abstractNumId w:val="10"/>
  </w:num>
  <w:num w:numId="6">
    <w:abstractNumId w:val="11"/>
  </w:num>
  <w:num w:numId="7">
    <w:abstractNumId w:val="9"/>
  </w:num>
  <w:num w:numId="8">
    <w:abstractNumId w:val="21"/>
  </w:num>
  <w:num w:numId="9">
    <w:abstractNumId w:val="4"/>
  </w:num>
  <w:num w:numId="10">
    <w:abstractNumId w:val="6"/>
  </w:num>
  <w:num w:numId="11">
    <w:abstractNumId w:val="8"/>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2"/>
  </w:num>
  <w:num w:numId="16">
    <w:abstractNumId w:val="13"/>
  </w:num>
  <w:num w:numId="17">
    <w:abstractNumId w:val="19"/>
  </w:num>
  <w:num w:numId="18">
    <w:abstractNumId w:val="16"/>
  </w:num>
  <w:num w:numId="19">
    <w:abstractNumId w:val="24"/>
  </w:num>
  <w:num w:numId="20">
    <w:abstractNumId w:val="14"/>
  </w:num>
  <w:num w:numId="21">
    <w:abstractNumId w:val="5"/>
  </w:num>
  <w:num w:numId="22">
    <w:abstractNumId w:val="0"/>
  </w:num>
  <w:num w:numId="23">
    <w:abstractNumId w:val="15"/>
  </w:num>
  <w:num w:numId="24">
    <w:abstractNumId w:val="1"/>
  </w:num>
  <w:num w:numId="25">
    <w:abstractNumId w:val="2"/>
  </w:num>
  <w:num w:numId="26">
    <w:abstractNumId w:val="22"/>
  </w:num>
  <w:num w:numId="2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D87"/>
    <w:rsid w:val="0001175D"/>
    <w:rsid w:val="00011D9F"/>
    <w:rsid w:val="00011F63"/>
    <w:rsid w:val="00012351"/>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D1"/>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E66"/>
    <w:rsid w:val="00066FAE"/>
    <w:rsid w:val="00067AA1"/>
    <w:rsid w:val="00067DF6"/>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3C62"/>
    <w:rsid w:val="00085A5C"/>
    <w:rsid w:val="000865D7"/>
    <w:rsid w:val="00087E13"/>
    <w:rsid w:val="00087F01"/>
    <w:rsid w:val="00087FB3"/>
    <w:rsid w:val="0009048D"/>
    <w:rsid w:val="000908EC"/>
    <w:rsid w:val="00090E2D"/>
    <w:rsid w:val="0009157D"/>
    <w:rsid w:val="00093263"/>
    <w:rsid w:val="00093617"/>
    <w:rsid w:val="000937B6"/>
    <w:rsid w:val="000944E7"/>
    <w:rsid w:val="00094778"/>
    <w:rsid w:val="00095395"/>
    <w:rsid w:val="00096002"/>
    <w:rsid w:val="0009639E"/>
    <w:rsid w:val="00096543"/>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554C"/>
    <w:rsid w:val="00106F60"/>
    <w:rsid w:val="00107D5D"/>
    <w:rsid w:val="00107F2F"/>
    <w:rsid w:val="00110451"/>
    <w:rsid w:val="00110753"/>
    <w:rsid w:val="00111ECE"/>
    <w:rsid w:val="00113D82"/>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E18"/>
    <w:rsid w:val="001A0C7D"/>
    <w:rsid w:val="001A1581"/>
    <w:rsid w:val="001A21CC"/>
    <w:rsid w:val="001A3319"/>
    <w:rsid w:val="001A386B"/>
    <w:rsid w:val="001A4693"/>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4B64"/>
    <w:rsid w:val="001D52BC"/>
    <w:rsid w:val="001D5F89"/>
    <w:rsid w:val="001D6055"/>
    <w:rsid w:val="001D791C"/>
    <w:rsid w:val="001D7A39"/>
    <w:rsid w:val="001E03AD"/>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07C92"/>
    <w:rsid w:val="00210FF7"/>
    <w:rsid w:val="00212D25"/>
    <w:rsid w:val="00213CA5"/>
    <w:rsid w:val="00214A85"/>
    <w:rsid w:val="00214EAF"/>
    <w:rsid w:val="00215A3B"/>
    <w:rsid w:val="002160D0"/>
    <w:rsid w:val="00217133"/>
    <w:rsid w:val="0021799B"/>
    <w:rsid w:val="00217D60"/>
    <w:rsid w:val="002200AE"/>
    <w:rsid w:val="0022014A"/>
    <w:rsid w:val="00221270"/>
    <w:rsid w:val="002215AA"/>
    <w:rsid w:val="00221B5F"/>
    <w:rsid w:val="00221CE3"/>
    <w:rsid w:val="00222369"/>
    <w:rsid w:val="00222445"/>
    <w:rsid w:val="002226F9"/>
    <w:rsid w:val="00222DE4"/>
    <w:rsid w:val="00230070"/>
    <w:rsid w:val="00230F0D"/>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630"/>
    <w:rsid w:val="00273CEC"/>
    <w:rsid w:val="00273EF4"/>
    <w:rsid w:val="002746BF"/>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516"/>
    <w:rsid w:val="002C1CE6"/>
    <w:rsid w:val="002C2652"/>
    <w:rsid w:val="002C27D6"/>
    <w:rsid w:val="002C32AD"/>
    <w:rsid w:val="002C3326"/>
    <w:rsid w:val="002C3343"/>
    <w:rsid w:val="002C4466"/>
    <w:rsid w:val="002C57C5"/>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4E"/>
    <w:rsid w:val="00370E67"/>
    <w:rsid w:val="00371AC7"/>
    <w:rsid w:val="00372277"/>
    <w:rsid w:val="0037242B"/>
    <w:rsid w:val="00372E30"/>
    <w:rsid w:val="00373B03"/>
    <w:rsid w:val="00374322"/>
    <w:rsid w:val="00374655"/>
    <w:rsid w:val="0037528F"/>
    <w:rsid w:val="00375480"/>
    <w:rsid w:val="003756F7"/>
    <w:rsid w:val="00376092"/>
    <w:rsid w:val="00376319"/>
    <w:rsid w:val="0037637F"/>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2D20"/>
    <w:rsid w:val="003B3334"/>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206B"/>
    <w:rsid w:val="00452238"/>
    <w:rsid w:val="00452285"/>
    <w:rsid w:val="00452DFC"/>
    <w:rsid w:val="0045339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74F"/>
    <w:rsid w:val="00466A81"/>
    <w:rsid w:val="00467CA4"/>
    <w:rsid w:val="004708FE"/>
    <w:rsid w:val="00470BFF"/>
    <w:rsid w:val="00471CC5"/>
    <w:rsid w:val="00474496"/>
    <w:rsid w:val="004746EB"/>
    <w:rsid w:val="004751BE"/>
    <w:rsid w:val="004755DD"/>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750"/>
    <w:rsid w:val="004A1190"/>
    <w:rsid w:val="004A1697"/>
    <w:rsid w:val="004A1A12"/>
    <w:rsid w:val="004A1BA0"/>
    <w:rsid w:val="004A20E7"/>
    <w:rsid w:val="004A31FA"/>
    <w:rsid w:val="004A40A8"/>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4EA3"/>
    <w:rsid w:val="004B6974"/>
    <w:rsid w:val="004B6F2F"/>
    <w:rsid w:val="004B707E"/>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00F"/>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0C61"/>
    <w:rsid w:val="005011B7"/>
    <w:rsid w:val="00501639"/>
    <w:rsid w:val="00501F6E"/>
    <w:rsid w:val="005031A3"/>
    <w:rsid w:val="005032C8"/>
    <w:rsid w:val="005056A6"/>
    <w:rsid w:val="005060DB"/>
    <w:rsid w:val="00506B3B"/>
    <w:rsid w:val="00506B82"/>
    <w:rsid w:val="00506DF8"/>
    <w:rsid w:val="00507DD3"/>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33F"/>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4DC"/>
    <w:rsid w:val="00600972"/>
    <w:rsid w:val="00602511"/>
    <w:rsid w:val="00602601"/>
    <w:rsid w:val="006031C0"/>
    <w:rsid w:val="006031D7"/>
    <w:rsid w:val="00603FCE"/>
    <w:rsid w:val="0060438C"/>
    <w:rsid w:val="006048FB"/>
    <w:rsid w:val="00604DE1"/>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08"/>
    <w:rsid w:val="00617722"/>
    <w:rsid w:val="0061780E"/>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159"/>
    <w:rsid w:val="00687522"/>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35C"/>
    <w:rsid w:val="006B6A80"/>
    <w:rsid w:val="006B768A"/>
    <w:rsid w:val="006B7DE9"/>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3C9C"/>
    <w:rsid w:val="007358F4"/>
    <w:rsid w:val="007366C7"/>
    <w:rsid w:val="00737495"/>
    <w:rsid w:val="007377B7"/>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4E8"/>
    <w:rsid w:val="00745ACC"/>
    <w:rsid w:val="00746A20"/>
    <w:rsid w:val="00746A44"/>
    <w:rsid w:val="00746D91"/>
    <w:rsid w:val="00747F73"/>
    <w:rsid w:val="00750A88"/>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A02D1"/>
    <w:rsid w:val="007A0613"/>
    <w:rsid w:val="007A128D"/>
    <w:rsid w:val="007A2463"/>
    <w:rsid w:val="007A29A7"/>
    <w:rsid w:val="007A29BA"/>
    <w:rsid w:val="007A2B70"/>
    <w:rsid w:val="007A2EE3"/>
    <w:rsid w:val="007A3A2C"/>
    <w:rsid w:val="007A4605"/>
    <w:rsid w:val="007A4CD3"/>
    <w:rsid w:val="007A515F"/>
    <w:rsid w:val="007A57C4"/>
    <w:rsid w:val="007A5893"/>
    <w:rsid w:val="007A5BBC"/>
    <w:rsid w:val="007A6230"/>
    <w:rsid w:val="007B064F"/>
    <w:rsid w:val="007B0E32"/>
    <w:rsid w:val="007B1757"/>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2B4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3B4"/>
    <w:rsid w:val="008E39CA"/>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20B"/>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664"/>
    <w:rsid w:val="0094080C"/>
    <w:rsid w:val="0094117F"/>
    <w:rsid w:val="009423CE"/>
    <w:rsid w:val="009423D4"/>
    <w:rsid w:val="00942466"/>
    <w:rsid w:val="00942533"/>
    <w:rsid w:val="009426B0"/>
    <w:rsid w:val="009432FF"/>
    <w:rsid w:val="00943715"/>
    <w:rsid w:val="00944376"/>
    <w:rsid w:val="00945911"/>
    <w:rsid w:val="0094659C"/>
    <w:rsid w:val="00946F41"/>
    <w:rsid w:val="00947B90"/>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041"/>
    <w:rsid w:val="009761D8"/>
    <w:rsid w:val="00976533"/>
    <w:rsid w:val="00976842"/>
    <w:rsid w:val="00976AC1"/>
    <w:rsid w:val="00976F61"/>
    <w:rsid w:val="0097775D"/>
    <w:rsid w:val="0098121A"/>
    <w:rsid w:val="00981415"/>
    <w:rsid w:val="0098320B"/>
    <w:rsid w:val="009833BF"/>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2B0"/>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2DC"/>
    <w:rsid w:val="00A3032D"/>
    <w:rsid w:val="00A323DC"/>
    <w:rsid w:val="00A33C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430C"/>
    <w:rsid w:val="00A64537"/>
    <w:rsid w:val="00A64A43"/>
    <w:rsid w:val="00A64B50"/>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2B3"/>
    <w:rsid w:val="00B47369"/>
    <w:rsid w:val="00B474A0"/>
    <w:rsid w:val="00B47B30"/>
    <w:rsid w:val="00B50311"/>
    <w:rsid w:val="00B53011"/>
    <w:rsid w:val="00B54305"/>
    <w:rsid w:val="00B54834"/>
    <w:rsid w:val="00B54849"/>
    <w:rsid w:val="00B552E4"/>
    <w:rsid w:val="00B556BF"/>
    <w:rsid w:val="00B55D21"/>
    <w:rsid w:val="00B56803"/>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09F5"/>
    <w:rsid w:val="00B91C1B"/>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799"/>
    <w:rsid w:val="00BC5BD4"/>
    <w:rsid w:val="00BC6038"/>
    <w:rsid w:val="00BC63AB"/>
    <w:rsid w:val="00BC6671"/>
    <w:rsid w:val="00BC6956"/>
    <w:rsid w:val="00BC7182"/>
    <w:rsid w:val="00BC7F04"/>
    <w:rsid w:val="00BD0053"/>
    <w:rsid w:val="00BD104E"/>
    <w:rsid w:val="00BD148C"/>
    <w:rsid w:val="00BD5D19"/>
    <w:rsid w:val="00BD6010"/>
    <w:rsid w:val="00BD640B"/>
    <w:rsid w:val="00BD6523"/>
    <w:rsid w:val="00BD6A15"/>
    <w:rsid w:val="00BD77BC"/>
    <w:rsid w:val="00BD7E45"/>
    <w:rsid w:val="00BE0239"/>
    <w:rsid w:val="00BE12C1"/>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27F"/>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4E5"/>
    <w:rsid w:val="00D31649"/>
    <w:rsid w:val="00D31833"/>
    <w:rsid w:val="00D318DD"/>
    <w:rsid w:val="00D32845"/>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2B70"/>
    <w:rsid w:val="00DD4903"/>
    <w:rsid w:val="00DD6CFA"/>
    <w:rsid w:val="00DD74A3"/>
    <w:rsid w:val="00DD7D8B"/>
    <w:rsid w:val="00DE1289"/>
    <w:rsid w:val="00DE2753"/>
    <w:rsid w:val="00DE35C1"/>
    <w:rsid w:val="00DE3A56"/>
    <w:rsid w:val="00DE3B5C"/>
    <w:rsid w:val="00DE4008"/>
    <w:rsid w:val="00DE4F6A"/>
    <w:rsid w:val="00DE596D"/>
    <w:rsid w:val="00DE6CA7"/>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171"/>
    <w:rsid w:val="00E85BCD"/>
    <w:rsid w:val="00E8703B"/>
    <w:rsid w:val="00E87352"/>
    <w:rsid w:val="00E87850"/>
    <w:rsid w:val="00E8799F"/>
    <w:rsid w:val="00E91620"/>
    <w:rsid w:val="00E91B2D"/>
    <w:rsid w:val="00E92489"/>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CC3"/>
    <w:rsid w:val="00F03E06"/>
    <w:rsid w:val="00F05100"/>
    <w:rsid w:val="00F0511B"/>
    <w:rsid w:val="00F05667"/>
    <w:rsid w:val="00F060DC"/>
    <w:rsid w:val="00F06429"/>
    <w:rsid w:val="00F06B2D"/>
    <w:rsid w:val="00F07420"/>
    <w:rsid w:val="00F079C3"/>
    <w:rsid w:val="00F10BC9"/>
    <w:rsid w:val="00F10CC9"/>
    <w:rsid w:val="00F10DDF"/>
    <w:rsid w:val="00F10F69"/>
    <w:rsid w:val="00F110EB"/>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A5"/>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C22"/>
    <w:rsid w:val="00F55A45"/>
    <w:rsid w:val="00F567FE"/>
    <w:rsid w:val="00F568CD"/>
    <w:rsid w:val="00F571F4"/>
    <w:rsid w:val="00F57580"/>
    <w:rsid w:val="00F6037C"/>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0620"/>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4B3E0-F232-4C64-BE1D-50EAB7C98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775</Words>
  <Characters>4421</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01</cp:lastModifiedBy>
  <cp:revision>14</cp:revision>
  <cp:lastPrinted>2010-04-02T09:58:00Z</cp:lastPrinted>
  <dcterms:created xsi:type="dcterms:W3CDTF">2016-05-12T02:31:00Z</dcterms:created>
  <dcterms:modified xsi:type="dcterms:W3CDTF">2016-05-13T11:04:00Z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